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AB" w:rsidRDefault="00750586" w:rsidP="00F7166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07653D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 xml:space="preserve">O DE MÉXICO Y MUNICIPIOS, EN LA </w:t>
      </w:r>
      <w:r w:rsidR="00192B29">
        <w:rPr>
          <w:rFonts w:ascii="Palatino Linotype" w:hAnsi="Palatino Linotype" w:cs="Arial"/>
          <w:b/>
        </w:rPr>
        <w:t>TRIGÉSIMA</w:t>
      </w:r>
      <w:r w:rsidR="00E71A35">
        <w:rPr>
          <w:rFonts w:ascii="Palatino Linotype" w:hAnsi="Palatino Linotype" w:cs="Arial"/>
          <w:b/>
        </w:rPr>
        <w:t xml:space="preserve"> </w:t>
      </w:r>
      <w:r w:rsidR="006C427D">
        <w:rPr>
          <w:rFonts w:ascii="Palatino Linotype" w:hAnsi="Palatino Linotype" w:cs="Arial"/>
          <w:b/>
        </w:rPr>
        <w:t>SEXTA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>SESIÓN ORDINARIA DE</w:t>
      </w:r>
      <w:r>
        <w:rPr>
          <w:rFonts w:ascii="Palatino Linotype" w:hAnsi="Palatino Linotype" w:cs="Arial"/>
          <w:b/>
        </w:rPr>
        <w:t>L</w:t>
      </w:r>
      <w:r w:rsidRPr="0007653D">
        <w:rPr>
          <w:rFonts w:ascii="Palatino Linotype" w:hAnsi="Palatino Linotype" w:cs="Arial"/>
          <w:b/>
        </w:rPr>
        <w:t xml:space="preserve"> </w:t>
      </w:r>
      <w:r w:rsidR="006C427D">
        <w:rPr>
          <w:rFonts w:ascii="Palatino Linotype" w:hAnsi="Palatino Linotype" w:cs="Arial"/>
          <w:b/>
        </w:rPr>
        <w:t>TRES DE OCTUBRE</w:t>
      </w:r>
      <w:r w:rsidR="00707D02">
        <w:rPr>
          <w:rFonts w:ascii="Palatino Linotype" w:hAnsi="Palatino Linotype" w:cs="Arial"/>
          <w:b/>
        </w:rPr>
        <w:t xml:space="preserve"> </w:t>
      </w:r>
      <w:r w:rsidR="00C14EAB">
        <w:rPr>
          <w:rFonts w:ascii="Palatino Linotype" w:hAnsi="Palatino Linotype" w:cs="Arial"/>
          <w:b/>
        </w:rPr>
        <w:t>DE DOS MIL DIECIOCHO</w:t>
      </w:r>
      <w:r w:rsidRPr="0007653D">
        <w:rPr>
          <w:rFonts w:ascii="Palatino Linotype" w:hAnsi="Palatino Linotype" w:cs="Arial"/>
          <w:b/>
        </w:rPr>
        <w:t xml:space="preserve">, EN </w:t>
      </w:r>
      <w:r w:rsidR="00D26C0E">
        <w:rPr>
          <w:rFonts w:ascii="Palatino Linotype" w:hAnsi="Palatino Linotype" w:cs="Arial"/>
          <w:b/>
        </w:rPr>
        <w:t>EL</w:t>
      </w:r>
      <w:r w:rsidRPr="0007653D">
        <w:rPr>
          <w:rFonts w:ascii="Palatino Linotype" w:hAnsi="Palatino Linotype" w:cs="Arial"/>
          <w:b/>
        </w:rPr>
        <w:t xml:space="preserve"> RECURSO DE REVISIÓN</w:t>
      </w:r>
      <w:r w:rsidR="00852733">
        <w:rPr>
          <w:rFonts w:ascii="Palatino Linotype" w:hAnsi="Palatino Linotype" w:cs="Arial"/>
          <w:b/>
        </w:rPr>
        <w:t xml:space="preserve"> </w:t>
      </w:r>
      <w:r w:rsidR="006C427D">
        <w:rPr>
          <w:rFonts w:ascii="Palatino Linotype" w:hAnsi="Palatino Linotype" w:cs="Arial"/>
          <w:b/>
        </w:rPr>
        <w:t>02884</w:t>
      </w:r>
      <w:r w:rsidR="00707D02">
        <w:rPr>
          <w:rFonts w:ascii="Palatino Linotype" w:hAnsi="Palatino Linotype" w:cs="Arial"/>
          <w:b/>
        </w:rPr>
        <w:t>/INFOEM/IP/RR/2018</w:t>
      </w:r>
      <w:r w:rsidR="00E90D57">
        <w:rPr>
          <w:rFonts w:ascii="Palatino Linotype" w:hAnsi="Palatino Linotype" w:cs="Arial"/>
          <w:b/>
        </w:rPr>
        <w:t>.</w:t>
      </w:r>
    </w:p>
    <w:p w:rsidR="00750586" w:rsidRPr="00E42755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137AF2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</w:t>
      </w:r>
      <w:r w:rsidR="00852733">
        <w:rPr>
          <w:rFonts w:ascii="Palatino Linotype" w:hAnsi="Palatino Linotype" w:cs="Arial"/>
        </w:rPr>
        <w:t xml:space="preserve">to de la resolución dictada </w:t>
      </w:r>
      <w:r w:rsidR="00D26C0E">
        <w:rPr>
          <w:rFonts w:ascii="Palatino Linotype" w:hAnsi="Palatino Linotype" w:cs="Arial"/>
        </w:rPr>
        <w:t>en el recurso</w:t>
      </w:r>
      <w:r w:rsidRPr="00E42755">
        <w:rPr>
          <w:rFonts w:ascii="Palatino Linotype" w:hAnsi="Palatino Linotype" w:cs="Arial"/>
        </w:rPr>
        <w:t xml:space="preserve"> de revisión</w:t>
      </w:r>
      <w:r w:rsidR="00852733">
        <w:rPr>
          <w:rFonts w:ascii="Palatino Linotype" w:hAnsi="Palatino Linotype" w:cs="Arial"/>
        </w:rPr>
        <w:t xml:space="preserve"> </w:t>
      </w:r>
      <w:r w:rsidR="006C427D">
        <w:rPr>
          <w:rFonts w:ascii="Palatino Linotype" w:hAnsi="Palatino Linotype" w:cs="Arial"/>
          <w:b/>
        </w:rPr>
        <w:t>02884</w:t>
      </w:r>
      <w:r w:rsidR="00707D02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852733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852733">
        <w:rPr>
          <w:rFonts w:ascii="Palatino Linotype" w:hAnsi="Palatino Linotype" w:cs="Arial"/>
        </w:rPr>
        <w:t>o</w:t>
      </w:r>
      <w:r w:rsidR="00707D02">
        <w:rPr>
          <w:rFonts w:ascii="Palatino Linotype" w:hAnsi="Palatino Linotype" w:cs="Arial"/>
          <w:b/>
        </w:rPr>
        <w:t xml:space="preserve"> </w:t>
      </w:r>
      <w:r w:rsidR="00E71A35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750586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</w:t>
      </w:r>
      <w:proofErr w:type="gramStart"/>
      <w:r>
        <w:rPr>
          <w:rFonts w:ascii="Palatino Linotype" w:hAnsi="Palatino Linotype"/>
        </w:rPr>
        <w:t>resolución</w:t>
      </w:r>
      <w:proofErr w:type="gramEnd"/>
      <w:r>
        <w:rPr>
          <w:rFonts w:ascii="Palatino Linotype" w:hAnsi="Palatino Linotype"/>
        </w:rPr>
        <w:t xml:space="preserve">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="00852733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derecho.</w:t>
      </w:r>
    </w:p>
    <w:p w:rsidR="000118B7" w:rsidRDefault="00750586" w:rsidP="00F77CA8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795308"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6C427D" w:rsidRPr="00A47AFF">
        <w:rPr>
          <w:rFonts w:ascii="Palatino Linotype" w:hAnsi="Palatino Linotype" w:cs="Arial"/>
          <w:b/>
        </w:rPr>
        <w:t xml:space="preserve">Ayuntamiento de </w:t>
      </w:r>
      <w:proofErr w:type="spellStart"/>
      <w:r w:rsidR="006C427D">
        <w:rPr>
          <w:rFonts w:ascii="Palatino Linotype" w:hAnsi="Palatino Linotype" w:cs="Arial"/>
          <w:b/>
        </w:rPr>
        <w:t>Hueypoxtla</w:t>
      </w:r>
      <w:proofErr w:type="spellEnd"/>
      <w:r w:rsidR="00E71A35">
        <w:rPr>
          <w:rFonts w:ascii="Palatino Linotype" w:hAnsi="Palatino Linotype"/>
        </w:rPr>
        <w:t xml:space="preserve">, </w:t>
      </w:r>
      <w:r w:rsidR="00707D02">
        <w:rPr>
          <w:rFonts w:ascii="Palatino Linotype" w:hAnsi="Palatino Linotype"/>
        </w:rPr>
        <w:t xml:space="preserve">en lo subsecuente </w:t>
      </w:r>
      <w:r w:rsidR="00707D02" w:rsidRPr="00707D02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</w:rPr>
        <w:t xml:space="preserve">, </w:t>
      </w:r>
      <w:r w:rsidR="00155DDC">
        <w:rPr>
          <w:rFonts w:ascii="Palatino Linotype" w:hAnsi="Palatino Linotype"/>
        </w:rPr>
        <w:t>el monto, número de los contratos y a qué</w:t>
      </w:r>
      <w:r w:rsidR="006C427D">
        <w:rPr>
          <w:rFonts w:ascii="Palatino Linotype" w:hAnsi="Palatino Linotype"/>
        </w:rPr>
        <w:t xml:space="preserve"> empresas fueron asignadas las siguientes obras:</w:t>
      </w:r>
    </w:p>
    <w:p w:rsidR="00155DDC" w:rsidRDefault="00155DDC" w:rsidP="00F77CA8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</w:rPr>
      </w:pPr>
    </w:p>
    <w:p w:rsidR="006C427D" w:rsidRDefault="006C427D" w:rsidP="006C427D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</w:t>
      </w:r>
      <w:r w:rsidRPr="006C427D">
        <w:rPr>
          <w:rFonts w:ascii="Palatino Linotype" w:hAnsi="Palatino Linotype"/>
          <w:sz w:val="22"/>
          <w:szCs w:val="22"/>
        </w:rPr>
        <w:t>emodelación de la pl</w:t>
      </w:r>
      <w:r>
        <w:rPr>
          <w:rFonts w:ascii="Palatino Linotype" w:hAnsi="Palatino Linotype"/>
          <w:sz w:val="22"/>
          <w:szCs w:val="22"/>
        </w:rPr>
        <w:t xml:space="preserve">aza principal en el poblado de </w:t>
      </w:r>
      <w:proofErr w:type="spellStart"/>
      <w:r>
        <w:rPr>
          <w:rFonts w:ascii="Palatino Linotype" w:hAnsi="Palatino Linotype"/>
          <w:sz w:val="22"/>
          <w:szCs w:val="22"/>
        </w:rPr>
        <w:t>Z</w:t>
      </w:r>
      <w:r w:rsidRPr="006C427D">
        <w:rPr>
          <w:rFonts w:ascii="Palatino Linotype" w:hAnsi="Palatino Linotype"/>
          <w:sz w:val="22"/>
          <w:szCs w:val="22"/>
        </w:rPr>
        <w:t>acacalco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:rsidR="006C427D" w:rsidRDefault="006C427D" w:rsidP="006C427D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</w:t>
      </w:r>
      <w:r w:rsidRPr="006C427D">
        <w:rPr>
          <w:rFonts w:ascii="Palatino Linotype" w:hAnsi="Palatino Linotype"/>
          <w:sz w:val="22"/>
          <w:szCs w:val="22"/>
        </w:rPr>
        <w:t>emodelación de la plaza principal en el poblado de santa María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</w:t>
      </w:r>
      <w:r w:rsidRPr="006C427D">
        <w:rPr>
          <w:rFonts w:ascii="Palatino Linotype" w:hAnsi="Palatino Linotype"/>
          <w:sz w:val="22"/>
          <w:szCs w:val="22"/>
        </w:rPr>
        <w:t>joloapan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:rsidR="006C427D" w:rsidRDefault="006C427D" w:rsidP="006C427D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</w:t>
      </w:r>
      <w:r w:rsidRPr="006C427D">
        <w:rPr>
          <w:rFonts w:ascii="Palatino Linotype" w:hAnsi="Palatino Linotype"/>
          <w:sz w:val="22"/>
          <w:szCs w:val="22"/>
        </w:rPr>
        <w:t xml:space="preserve">e encarpetado de concreto hidráulico en la calle de Iturbide en la localidad de Guadalupe </w:t>
      </w:r>
      <w:proofErr w:type="spellStart"/>
      <w:r w:rsidRPr="006C427D">
        <w:rPr>
          <w:rFonts w:ascii="Palatino Linotype" w:hAnsi="Palatino Linotype"/>
          <w:sz w:val="22"/>
          <w:szCs w:val="22"/>
        </w:rPr>
        <w:t>nopala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:rsidR="006C427D" w:rsidRPr="006C427D" w:rsidRDefault="006C427D" w:rsidP="006C427D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</w:t>
      </w:r>
      <w:r w:rsidRPr="006C427D">
        <w:rPr>
          <w:rFonts w:ascii="Palatino Linotype" w:hAnsi="Palatino Linotype"/>
          <w:sz w:val="22"/>
          <w:szCs w:val="22"/>
        </w:rPr>
        <w:t xml:space="preserve">onstrucción de pavimento asfaltico en la calle olivo barrio los </w:t>
      </w:r>
      <w:proofErr w:type="spellStart"/>
      <w:r w:rsidRPr="006C427D">
        <w:rPr>
          <w:rFonts w:ascii="Palatino Linotype" w:hAnsi="Palatino Linotype"/>
          <w:sz w:val="22"/>
          <w:szCs w:val="22"/>
        </w:rPr>
        <w:t>jarez</w:t>
      </w:r>
      <w:proofErr w:type="spellEnd"/>
      <w:r w:rsidRPr="006C427D">
        <w:rPr>
          <w:rFonts w:ascii="Palatino Linotype" w:hAnsi="Palatino Linotype"/>
          <w:sz w:val="22"/>
          <w:szCs w:val="22"/>
        </w:rPr>
        <w:t xml:space="preserve"> en la localidad de santa María </w:t>
      </w:r>
      <w:proofErr w:type="spellStart"/>
      <w:r w:rsidRPr="006C427D">
        <w:rPr>
          <w:rFonts w:ascii="Palatino Linotype" w:hAnsi="Palatino Linotype"/>
          <w:sz w:val="22"/>
          <w:szCs w:val="22"/>
        </w:rPr>
        <w:t>ajoloapan</w:t>
      </w:r>
      <w:proofErr w:type="spellEnd"/>
      <w:r w:rsidRPr="006C427D">
        <w:rPr>
          <w:rFonts w:ascii="Palatino Linotype" w:hAnsi="Palatino Linotype"/>
          <w:sz w:val="22"/>
          <w:szCs w:val="22"/>
        </w:rPr>
        <w:t>, construcción del parque ecoturístico</w:t>
      </w:r>
      <w:r>
        <w:rPr>
          <w:rFonts w:ascii="Palatino Linotype" w:hAnsi="Palatino Linotype"/>
          <w:sz w:val="22"/>
          <w:szCs w:val="22"/>
        </w:rPr>
        <w:t xml:space="preserve"> en la localidad de </w:t>
      </w:r>
      <w:proofErr w:type="spellStart"/>
      <w:r>
        <w:rPr>
          <w:rFonts w:ascii="Palatino Linotype" w:hAnsi="Palatino Linotype"/>
          <w:sz w:val="22"/>
          <w:szCs w:val="22"/>
        </w:rPr>
        <w:t>T</w:t>
      </w:r>
      <w:r w:rsidRPr="006C427D">
        <w:rPr>
          <w:rFonts w:ascii="Palatino Linotype" w:hAnsi="Palatino Linotype"/>
          <w:sz w:val="22"/>
          <w:szCs w:val="22"/>
        </w:rPr>
        <w:t>ianguistongo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:rsidR="00707D02" w:rsidRPr="00707D02" w:rsidRDefault="00707D02" w:rsidP="00F7166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constancia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que obran dentro del SAIMEX, se advierte que </w:t>
      </w:r>
      <w:r w:rsidRPr="00707D02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 </w:t>
      </w:r>
      <w:r w:rsidR="004A4490">
        <w:rPr>
          <w:rFonts w:ascii="Palatino Linotype" w:hAnsi="Palatino Linotype" w:cs="Arial"/>
        </w:rPr>
        <w:t>fue omiso en remitir respuesta a la solicitud de acceso a la información pública</w:t>
      </w:r>
      <w:r w:rsidR="009048C3">
        <w:rPr>
          <w:rFonts w:ascii="Palatino Linotype" w:hAnsi="Palatino Linotype" w:cs="Arial"/>
        </w:rPr>
        <w:t>.</w:t>
      </w:r>
    </w:p>
    <w:p w:rsidR="00750586" w:rsidRDefault="00750586" w:rsidP="000E362E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 w:cs="Arial"/>
        </w:rPr>
        <w:t xml:space="preserve">Inconforme con ello, </w:t>
      </w:r>
      <w:r w:rsidR="00795308">
        <w:rPr>
          <w:rFonts w:ascii="Palatino Linotype" w:hAnsi="Palatino Linotype" w:cs="Arial"/>
          <w:b/>
        </w:rPr>
        <w:t>EL</w:t>
      </w:r>
      <w:r w:rsidRPr="00C348C1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in</w:t>
      </w:r>
      <w:r w:rsidR="007D0FFE">
        <w:rPr>
          <w:rFonts w:ascii="Palatino Linotype" w:hAnsi="Palatino Linotype" w:cs="Arial"/>
        </w:rPr>
        <w:t>terpuso el recurso de revisión de mérito</w:t>
      </w:r>
      <w:r w:rsidR="00A2393A">
        <w:rPr>
          <w:rFonts w:ascii="Palatino Linotype" w:hAnsi="Palatino Linotype" w:cs="Arial"/>
        </w:rPr>
        <w:t xml:space="preserve"> exponiendo </w:t>
      </w:r>
      <w:r w:rsidR="00E54F73">
        <w:rPr>
          <w:rFonts w:ascii="Palatino Linotype" w:hAnsi="Palatino Linotype" w:cs="Arial"/>
        </w:rPr>
        <w:t xml:space="preserve">medularmente </w:t>
      </w:r>
      <w:r w:rsidR="00A2393A">
        <w:rPr>
          <w:rFonts w:ascii="Palatino Linotype" w:hAnsi="Palatino Linotype" w:cs="Arial"/>
        </w:rPr>
        <w:t>como razones</w:t>
      </w:r>
      <w:r w:rsidR="000E362E">
        <w:rPr>
          <w:rFonts w:ascii="Palatino Linotype" w:hAnsi="Palatino Linotype" w:cs="Arial"/>
        </w:rPr>
        <w:t xml:space="preserve"> o motivos de inconformidad, </w:t>
      </w:r>
      <w:r w:rsidR="000E362E">
        <w:rPr>
          <w:rFonts w:ascii="Palatino Linotype" w:hAnsi="Palatino Linotype"/>
        </w:rPr>
        <w:t xml:space="preserve">que </w:t>
      </w:r>
      <w:r w:rsidR="00E54F73">
        <w:rPr>
          <w:rFonts w:ascii="Palatino Linotype" w:hAnsi="Palatino Linotype"/>
        </w:rPr>
        <w:t>no le habían hecho entrega de la información requerida</w:t>
      </w:r>
      <w:r w:rsidR="000E362E">
        <w:rPr>
          <w:rFonts w:ascii="Palatino Linotype" w:hAnsi="Palatino Linotype"/>
          <w:b/>
        </w:rPr>
        <w:t>.</w:t>
      </w:r>
    </w:p>
    <w:p w:rsidR="0034484D" w:rsidRPr="0034484D" w:rsidRDefault="0034484D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i/>
          <w:sz w:val="22"/>
          <w:szCs w:val="22"/>
        </w:rPr>
      </w:pPr>
      <w:r w:rsidRPr="0034484D">
        <w:rPr>
          <w:rFonts w:ascii="Palatino Linotype" w:hAnsi="Palatino Linotype"/>
        </w:rPr>
        <w:t>De lo anterior, se a</w:t>
      </w:r>
      <w:r>
        <w:rPr>
          <w:rFonts w:ascii="Palatino Linotype" w:hAnsi="Palatino Linotype"/>
        </w:rPr>
        <w:t xml:space="preserve">dvierte dentro del expediente electrónico del SAIMEX, que </w:t>
      </w:r>
      <w:r w:rsidRPr="00137AF2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34484D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rindió su Informe Justificado,</w:t>
      </w:r>
      <w:r w:rsidR="005520C0">
        <w:rPr>
          <w:rFonts w:ascii="Palatino Linotype" w:hAnsi="Palatino Linotype"/>
        </w:rPr>
        <w:t xml:space="preserve"> remitiendo cinco archivos electrónicos, con los cuales pretendía satisfacer </w:t>
      </w:r>
      <w:r w:rsidR="00155DDC">
        <w:rPr>
          <w:rFonts w:ascii="Palatino Linotype" w:hAnsi="Palatino Linotype"/>
        </w:rPr>
        <w:t>e</w:t>
      </w:r>
      <w:r w:rsidR="005520C0">
        <w:rPr>
          <w:rFonts w:ascii="Palatino Linotype" w:hAnsi="Palatino Linotype"/>
        </w:rPr>
        <w:t>l derecho de acceso a la información accionado por el particular</w:t>
      </w:r>
      <w:r>
        <w:rPr>
          <w:rFonts w:ascii="Palatino Linotype" w:hAnsi="Palatino Linotype"/>
        </w:rPr>
        <w:t>.</w:t>
      </w:r>
    </w:p>
    <w:p w:rsidR="00D26C0E" w:rsidRPr="0034484D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>el expediente electrónico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</w:t>
      </w:r>
      <w:r w:rsidR="00F45073">
        <w:rPr>
          <w:rFonts w:ascii="Palatino Linotype" w:hAnsi="Palatino Linotype" w:cs="Arial"/>
        </w:rPr>
        <w:t>a</w:t>
      </w:r>
      <w:proofErr w:type="spellEnd"/>
      <w:r w:rsidR="00F45073">
        <w:rPr>
          <w:rFonts w:ascii="Palatino Linotype" w:hAnsi="Palatino Linotype" w:cs="Arial"/>
        </w:rPr>
        <w:t xml:space="preserve"> determinó</w:t>
      </w:r>
      <w:r>
        <w:rPr>
          <w:rFonts w:ascii="Palatino Linotype" w:hAnsi="Palatino Linotype" w:cs="Arial"/>
        </w:rPr>
        <w:t xml:space="preserve">, </w:t>
      </w:r>
      <w:r w:rsidR="005520C0">
        <w:rPr>
          <w:rFonts w:ascii="Palatino Linotype" w:hAnsi="Palatino Linotype" w:cs="Arial"/>
          <w:b/>
        </w:rPr>
        <w:t>ORDENAR</w:t>
      </w:r>
      <w:r w:rsidR="006E1418">
        <w:rPr>
          <w:rFonts w:ascii="Palatino Linotype" w:hAnsi="Palatino Linotype" w:cs="Arial"/>
          <w:b/>
        </w:rPr>
        <w:t xml:space="preserve"> </w:t>
      </w:r>
      <w:r w:rsidR="006E1418">
        <w:rPr>
          <w:rFonts w:ascii="Palatino Linotype" w:hAnsi="Palatino Linotype" w:cs="Arial"/>
        </w:rPr>
        <w:t>la respuesta del</w:t>
      </w:r>
      <w:r w:rsidR="004D3715">
        <w:rPr>
          <w:rFonts w:ascii="Palatino Linotype" w:hAnsi="Palatino Linotype" w:cs="Arial"/>
        </w:rPr>
        <w:t xml:space="preserve"> </w:t>
      </w:r>
      <w:r w:rsidR="00F45AE0" w:rsidRPr="00F45AE0">
        <w:rPr>
          <w:rFonts w:ascii="Palatino Linotype" w:hAnsi="Palatino Linotype" w:cs="Arial"/>
          <w:b/>
        </w:rPr>
        <w:t>SUJETO OBLIGADO</w:t>
      </w:r>
      <w:r w:rsidR="00E832EB">
        <w:rPr>
          <w:rFonts w:ascii="Palatino Linotype" w:hAnsi="Palatino Linotype" w:cs="Arial"/>
        </w:rPr>
        <w:t xml:space="preserve"> </w:t>
      </w:r>
      <w:r w:rsidR="006E1418">
        <w:rPr>
          <w:rFonts w:ascii="Palatino Linotype" w:hAnsi="Palatino Linotype" w:cs="Arial"/>
        </w:rPr>
        <w:t xml:space="preserve">y atender la solicitud del particular con número de folio </w:t>
      </w:r>
      <w:r w:rsidR="005520C0" w:rsidRPr="005520C0">
        <w:rPr>
          <w:rFonts w:ascii="Palatino Linotype" w:hAnsi="Palatino Linotype" w:cs="Arial"/>
          <w:b/>
        </w:rPr>
        <w:t>00020/HUEYPOX/IP/2018</w:t>
      </w:r>
      <w:r w:rsidR="00D26C0E">
        <w:rPr>
          <w:rFonts w:ascii="Palatino Linotype" w:hAnsi="Palatino Linotype" w:cs="Arial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lastRenderedPageBreak/>
        <w:t>Es así que</w:t>
      </w:r>
      <w:r w:rsidRPr="001D3F57">
        <w:rPr>
          <w:rFonts w:ascii="Palatino Linotype" w:hAnsi="Palatino Linotype" w:cs="Arial"/>
          <w:lang w:val="es-MX"/>
        </w:rPr>
        <w:t xml:space="preserve">, la que suscribe reitera, que si bien coincide en términos generales </w:t>
      </w:r>
      <w:r>
        <w:rPr>
          <w:rFonts w:ascii="Palatino Linotype" w:hAnsi="Palatino Linotype" w:cs="Arial"/>
          <w:lang w:val="es-MX"/>
        </w:rPr>
        <w:t>con</w:t>
      </w:r>
      <w:r w:rsidRPr="001D3F57">
        <w:rPr>
          <w:rFonts w:ascii="Palatino Linotype" w:hAnsi="Palatino Linotype" w:cs="Arial"/>
          <w:lang w:val="es-MX"/>
        </w:rPr>
        <w:t xml:space="preserve"> el estudio de la resolución en comento, </w:t>
      </w:r>
      <w:r>
        <w:rPr>
          <w:rFonts w:ascii="Palatino Linotype" w:hAnsi="Palatino Linotype" w:cs="Arial"/>
          <w:lang w:val="es-MX"/>
        </w:rPr>
        <w:t xml:space="preserve">considero que lo procedente era ordenar </w:t>
      </w:r>
      <w:r w:rsidR="00492499">
        <w:rPr>
          <w:rFonts w:ascii="Palatino Linotype" w:hAnsi="Palatino Linotype" w:cs="Arial"/>
          <w:lang w:val="es-MX"/>
        </w:rPr>
        <w:t>girar oficio</w:t>
      </w:r>
      <w:r w:rsidRPr="007C560A">
        <w:rPr>
          <w:rFonts w:ascii="Palatino Linotype" w:hAnsi="Palatino Linotype" w:cs="Arial"/>
          <w:lang w:val="es-MX"/>
        </w:rPr>
        <w:t xml:space="preserve"> al </w:t>
      </w:r>
      <w:r>
        <w:rPr>
          <w:rFonts w:ascii="Palatino Linotype" w:hAnsi="Palatino Linotype" w:cs="Arial"/>
          <w:lang w:val="es-MX"/>
        </w:rPr>
        <w:t xml:space="preserve">Titular de la </w:t>
      </w:r>
      <w:r w:rsidRPr="007C560A">
        <w:rPr>
          <w:rFonts w:ascii="Palatino Linotype" w:hAnsi="Palatino Linotype" w:cs="Arial"/>
          <w:lang w:val="es-MX"/>
        </w:rPr>
        <w:t>Contralor</w:t>
      </w:r>
      <w:r>
        <w:rPr>
          <w:rFonts w:ascii="Palatino Linotype" w:hAnsi="Palatino Linotype" w:cs="Arial"/>
          <w:lang w:val="es-MX"/>
        </w:rPr>
        <w:t>ía Interna</w:t>
      </w:r>
      <w:r w:rsidRPr="007C560A">
        <w:rPr>
          <w:rFonts w:ascii="Palatino Linotype" w:hAnsi="Palatino Linotype" w:cs="Arial"/>
          <w:lang w:val="es-MX"/>
        </w:rPr>
        <w:t xml:space="preserve"> y Órgano de Control y Vigilancia de este Instituto, a </w:t>
      </w:r>
      <w:r w:rsidR="003D0321">
        <w:rPr>
          <w:rFonts w:ascii="Palatino Linotype" w:hAnsi="Palatino Linotype" w:cs="Arial"/>
          <w:lang w:val="es-MX"/>
        </w:rPr>
        <w:t>en razón de lo que se expondrá en líneas posteriores</w:t>
      </w:r>
      <w:r>
        <w:rPr>
          <w:rFonts w:ascii="Palatino Linotype" w:hAnsi="Palatino Linotype" w:cs="Arial"/>
          <w:lang w:val="es-MX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Pr="0082771C" w:rsidRDefault="006E1418" w:rsidP="006E1418">
      <w:pPr>
        <w:spacing w:line="360" w:lineRule="auto"/>
        <w:ind w:right="-164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val="es-MX"/>
        </w:rPr>
        <w:t xml:space="preserve">Lo anterior, en razón de que </w:t>
      </w:r>
      <w:r w:rsidR="00492499">
        <w:rPr>
          <w:rFonts w:ascii="Palatino Linotype" w:hAnsi="Palatino Linotype" w:cs="Arial"/>
        </w:rPr>
        <w:t xml:space="preserve">del análisis a </w:t>
      </w:r>
      <w:r w:rsidR="006B51E0">
        <w:rPr>
          <w:rFonts w:ascii="Palatino Linotype" w:hAnsi="Palatino Linotype" w:cs="Arial"/>
        </w:rPr>
        <w:t xml:space="preserve"> los contratos de obra pública</w:t>
      </w:r>
      <w:r>
        <w:rPr>
          <w:rFonts w:ascii="Palatino Linotype" w:hAnsi="Palatino Linotype" w:cs="Arial"/>
          <w:lang w:val="es-MX"/>
        </w:rPr>
        <w:t xml:space="preserve">, </w:t>
      </w:r>
      <w:r>
        <w:rPr>
          <w:rFonts w:ascii="Palatino Linotype" w:hAnsi="Palatino Linotype"/>
          <w:b/>
        </w:rPr>
        <w:t xml:space="preserve"> </w:t>
      </w:r>
      <w:r w:rsidR="006B51E0">
        <w:rPr>
          <w:rFonts w:ascii="Palatino Linotype" w:hAnsi="Palatino Linotype"/>
        </w:rPr>
        <w:t>remitido</w:t>
      </w:r>
      <w:r>
        <w:rPr>
          <w:rFonts w:ascii="Palatino Linotype" w:hAnsi="Palatino Linotype"/>
        </w:rPr>
        <w:t xml:space="preserve">s mediante Informe Justificado </w:t>
      </w:r>
      <w:r w:rsidR="00137AF2">
        <w:rPr>
          <w:rFonts w:ascii="Palatino Linotype" w:hAnsi="Palatino Linotype" w:cs="Arial"/>
          <w:lang w:val="es-MX"/>
        </w:rPr>
        <w:t xml:space="preserve">por </w:t>
      </w:r>
      <w:r w:rsidR="00137AF2" w:rsidRPr="00137AF2">
        <w:rPr>
          <w:rFonts w:ascii="Palatino Linotype" w:hAnsi="Palatino Linotype" w:cs="Arial"/>
          <w:b/>
          <w:lang w:val="es-MX"/>
        </w:rPr>
        <w:t>EL</w:t>
      </w:r>
      <w:r>
        <w:rPr>
          <w:rFonts w:ascii="Palatino Linotype" w:hAnsi="Palatino Linotype" w:cs="Arial"/>
          <w:lang w:val="es-MX"/>
        </w:rPr>
        <w:t xml:space="preserve"> </w:t>
      </w:r>
      <w:r w:rsidRPr="00037573">
        <w:rPr>
          <w:rFonts w:ascii="Palatino Linotype" w:hAnsi="Palatino Linotype" w:cs="Arial"/>
          <w:b/>
          <w:lang w:val="es-MX"/>
        </w:rPr>
        <w:t>SUJETO OBLIGADO</w:t>
      </w:r>
      <w:r>
        <w:rPr>
          <w:rFonts w:ascii="Palatino Linotype" w:hAnsi="Palatino Linotype" w:cs="Arial"/>
          <w:lang w:val="es-MX"/>
        </w:rPr>
        <w:t xml:space="preserve"> se advierten datos susceptibles de clasificarse </w:t>
      </w:r>
      <w:r w:rsidR="00492499">
        <w:rPr>
          <w:rFonts w:ascii="Palatino Linotype" w:hAnsi="Palatino Linotype" w:cs="Arial"/>
          <w:lang w:val="es-MX"/>
        </w:rPr>
        <w:t xml:space="preserve">tales </w:t>
      </w:r>
      <w:r>
        <w:rPr>
          <w:rFonts w:ascii="Palatino Linotype" w:hAnsi="Palatino Linotype" w:cs="Arial"/>
          <w:lang w:val="es-MX"/>
        </w:rPr>
        <w:t xml:space="preserve">como </w:t>
      </w:r>
      <w:r w:rsidR="006B51E0">
        <w:rPr>
          <w:rFonts w:ascii="Palatino Linotype" w:hAnsi="Palatino Linotype" w:cs="Arial"/>
        </w:rPr>
        <w:t xml:space="preserve">el número de folio y  </w:t>
      </w:r>
      <w:r w:rsidR="00492499">
        <w:rPr>
          <w:rFonts w:ascii="Palatino Linotype" w:hAnsi="Palatino Linotype" w:cs="Arial"/>
        </w:rPr>
        <w:t>de las credenciales para votar de los</w:t>
      </w:r>
      <w:r w:rsidR="006B51E0">
        <w:rPr>
          <w:rFonts w:ascii="Palatino Linotype" w:hAnsi="Palatino Linotype" w:cs="Arial"/>
        </w:rPr>
        <w:t xml:space="preserve"> representante</w:t>
      </w:r>
      <w:r w:rsidR="00492499">
        <w:rPr>
          <w:rFonts w:ascii="Palatino Linotype" w:hAnsi="Palatino Linotype" w:cs="Arial"/>
        </w:rPr>
        <w:t>s</w:t>
      </w:r>
      <w:r w:rsidR="006B51E0">
        <w:rPr>
          <w:rFonts w:ascii="Palatino Linotype" w:hAnsi="Palatino Linotype" w:cs="Arial"/>
        </w:rPr>
        <w:t xml:space="preserve"> legal</w:t>
      </w:r>
      <w:r w:rsidR="00492499">
        <w:rPr>
          <w:rFonts w:ascii="Palatino Linotype" w:hAnsi="Palatino Linotype" w:cs="Arial"/>
        </w:rPr>
        <w:t>es</w:t>
      </w:r>
      <w:r w:rsidR="006B51E0">
        <w:rPr>
          <w:rFonts w:ascii="Palatino Linotype" w:hAnsi="Palatino Linotype" w:cs="Arial"/>
        </w:rPr>
        <w:t xml:space="preserve"> de las empresas encargadas de la realización de las obras referidas</w:t>
      </w:r>
      <w:r>
        <w:rPr>
          <w:rFonts w:ascii="Palatino Linotype" w:hAnsi="Palatino Linotype"/>
        </w:rPr>
        <w:t xml:space="preserve">, por lo que,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 xml:space="preserve">debió </w:t>
      </w:r>
      <w:r w:rsidR="00492499">
        <w:rPr>
          <w:rFonts w:ascii="Palatino Linotype" w:hAnsi="Palatino Linotype"/>
        </w:rPr>
        <w:t>proteger dicha información en términos de la fracción VI del ordinal 24 de la Ley de Transparencia y Acceso a la Información Pública del Estado de México y Municipios</w:t>
      </w:r>
      <w:r>
        <w:rPr>
          <w:rFonts w:ascii="Palatino Linotype" w:hAnsi="Palatino Linotype"/>
        </w:rPr>
        <w:t>.</w:t>
      </w:r>
    </w:p>
    <w:p w:rsidR="006E1418" w:rsidRPr="009D1CE4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Default="00251A05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En ese tenor, resulta aplicable referir </w:t>
      </w:r>
      <w:r w:rsidR="006E1418">
        <w:rPr>
          <w:rFonts w:ascii="Palatino Linotype" w:hAnsi="Palatino Linotype" w:cs="Arial"/>
          <w:lang w:val="es-MX"/>
        </w:rPr>
        <w:t>los artículos 3 y 143</w:t>
      </w:r>
      <w:r w:rsidR="0072146B">
        <w:rPr>
          <w:rFonts w:ascii="Palatino Linotype" w:hAnsi="Palatino Linotype" w:cs="Arial"/>
          <w:lang w:val="es-MX"/>
        </w:rPr>
        <w:t>,</w:t>
      </w:r>
      <w:r w:rsidR="006E1418">
        <w:rPr>
          <w:rFonts w:ascii="Palatino Linotype" w:hAnsi="Palatino Linotype" w:cs="Arial"/>
          <w:lang w:val="es-MX"/>
        </w:rPr>
        <w:t xml:space="preserve"> fracción I de la Ley de Transparencia y Acceso a la Información Pública del Estado de México y Municipios, así como el artículo 4</w:t>
      </w:r>
      <w:r>
        <w:rPr>
          <w:rFonts w:ascii="Palatino Linotype" w:hAnsi="Palatino Linotype" w:cs="Arial"/>
          <w:lang w:val="es-MX"/>
        </w:rPr>
        <w:t>,</w:t>
      </w:r>
      <w:r w:rsidR="006E1418">
        <w:rPr>
          <w:rFonts w:ascii="Palatino Linotype" w:hAnsi="Palatino Linotype" w:cs="Arial"/>
          <w:lang w:val="es-MX"/>
        </w:rPr>
        <w:t xml:space="preserve"> fracción VII de la Ley de Protección de Datos Personales del Estado de México que rezan: 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Ley de Transparencia y Acceso a la Información Pública del Estado de México y Municipios</w:t>
      </w:r>
    </w:p>
    <w:p w:rsidR="006E1418" w:rsidRPr="00130827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la presente Ley se entenderá por: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XXI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B12D9F">
        <w:rPr>
          <w:rFonts w:ascii="Palatino Linotype" w:hAnsi="Palatino Linotype" w:cs="Arial"/>
          <w:b/>
          <w:i/>
          <w:sz w:val="22"/>
          <w:szCs w:val="22"/>
        </w:rPr>
        <w:t>Información confidencial</w:t>
      </w:r>
      <w:r w:rsidRPr="00B12D9F">
        <w:rPr>
          <w:rFonts w:ascii="Palatino Linotype" w:hAnsi="Palatino Linotype" w:cs="Arial"/>
          <w:i/>
          <w:sz w:val="22"/>
          <w:szCs w:val="22"/>
        </w:rPr>
        <w:t>: Se considera como información confidencial los secretos bancario, fiduciario, industrial,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comercial, fiscal, bursátil y postal, cuya titularidad corresponda a particulares, sujetos de derecho internacional o a sujetos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obligados cuando no involucren el ejercicio de recursos públicos;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143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esta Ley se considera información confidencial, la clasificada como tal, de manera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permanente, por su naturaleza, cuando: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I</w:t>
      </w:r>
      <w:r w:rsidRPr="00C33514">
        <w:rPr>
          <w:rFonts w:ascii="Palatino Linotype" w:hAnsi="Palatino Linotype" w:cs="Arial"/>
          <w:i/>
          <w:sz w:val="22"/>
          <w:szCs w:val="22"/>
        </w:rPr>
        <w:t xml:space="preserve">. Se refiera a la información privada y los datos personales concernientes a una persona física o </w:t>
      </w:r>
      <w:proofErr w:type="gramStart"/>
      <w:r w:rsidRPr="00C33514">
        <w:rPr>
          <w:rFonts w:ascii="Palatino Linotype" w:hAnsi="Palatino Linotype" w:cs="Arial"/>
          <w:i/>
          <w:sz w:val="22"/>
          <w:szCs w:val="22"/>
        </w:rPr>
        <w:t>jurídico</w:t>
      </w:r>
      <w:proofErr w:type="gramEnd"/>
      <w:r w:rsidRPr="00C33514">
        <w:rPr>
          <w:rFonts w:ascii="Palatino Linotype" w:hAnsi="Palatino Linotype" w:cs="Arial"/>
          <w:i/>
          <w:sz w:val="22"/>
          <w:szCs w:val="22"/>
        </w:rPr>
        <w:t xml:space="preserve"> colectiva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identificada o identificable;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L</w:t>
      </w:r>
      <w:r w:rsidRPr="00C33514">
        <w:rPr>
          <w:rFonts w:ascii="Palatino Linotype" w:hAnsi="Palatino Linotype" w:cs="Arial"/>
          <w:i/>
          <w:sz w:val="22"/>
          <w:szCs w:val="22"/>
        </w:rPr>
        <w:t>a información confidencial no estará sujeta a temporalidad alguna y sólo podrán tener acceso a ella los titulares de la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misma, sus representantes y los servidores públicos facultados para ello.</w:t>
      </w:r>
    </w:p>
    <w:p w:rsidR="006E1418" w:rsidRPr="00C33514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C33514">
        <w:rPr>
          <w:rFonts w:ascii="Palatino Linotype" w:hAnsi="Palatino Linotype" w:cs="Arial"/>
          <w:i/>
          <w:sz w:val="22"/>
          <w:szCs w:val="22"/>
        </w:rPr>
        <w:t>No se considerará confidencial la información que se encuentre en los registros públicos o en fuentes de acceso público, ni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tampoco la que sea considerada por la presente ley como información pública.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 xml:space="preserve">Ley de Protección de Datos Personales 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en Posesión de los Sujetos Obligados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del Estado de México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 y Municipios.</w:t>
      </w:r>
    </w:p>
    <w:p w:rsidR="006E1418" w:rsidRPr="00130827" w:rsidRDefault="006E1418" w:rsidP="006E1418">
      <w:pPr>
        <w:autoSpaceDE w:val="0"/>
        <w:autoSpaceDN w:val="0"/>
        <w:adjustRightInd w:val="0"/>
        <w:ind w:left="709" w:right="757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Artículo 4</w:t>
      </w:r>
      <w:r w:rsidRPr="00B12D9F">
        <w:rPr>
          <w:rFonts w:ascii="Palatino Linotype" w:hAnsi="Palatino Linotype" w:cs="Arial"/>
          <w:i/>
          <w:sz w:val="22"/>
          <w:szCs w:val="22"/>
        </w:rPr>
        <w:t>.- Para los efectos de esta Ley se entiende por:</w:t>
      </w:r>
      <w:r w:rsidRPr="00B12D9F">
        <w:rPr>
          <w:rFonts w:ascii="Palatino Linotype" w:hAnsi="Palatino Linotype" w:cs="Arial"/>
          <w:i/>
          <w:sz w:val="22"/>
          <w:szCs w:val="22"/>
        </w:rPr>
        <w:cr/>
      </w:r>
      <w: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I.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Datos personales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: </w:t>
      </w:r>
      <w:r>
        <w:rPr>
          <w:rFonts w:ascii="Palatino Linotype" w:hAnsi="Palatino Linotype" w:cs="Arial"/>
          <w:i/>
          <w:sz w:val="22"/>
          <w:szCs w:val="22"/>
        </w:rPr>
        <w:t>a la información concerniente a una persona física o jurídica colectiva identificada o identificable, establecida en cualquier formato o modalidad y que este almacenada en los sistemas y bases de datos, se considerará que una persona es identificable cuando su identidad pueda determinarse directa o indirectamente a través de cualquier documento informativo físico o electrónico.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II. Datos personales sensibles</w:t>
      </w:r>
      <w:r>
        <w:rPr>
          <w:rFonts w:ascii="Palatino Linotype" w:hAnsi="Palatino Linotype" w:cs="Arial"/>
          <w:i/>
          <w:sz w:val="22"/>
          <w:szCs w:val="22"/>
        </w:rPr>
        <w:t xml:space="preserve">: a las referentes de la esfera de su titular cuya utilización indebida pueda dar origen a discriminación o conlleve un riesgo grave para este. De manera enunciativa más no limitativa, se consideran sensibles los datos personales que </w:t>
      </w:r>
      <w:proofErr w:type="spellStart"/>
      <w:r>
        <w:rPr>
          <w:rFonts w:ascii="Palatino Linotype" w:hAnsi="Palatino Linotype" w:cs="Arial"/>
          <w:i/>
          <w:sz w:val="22"/>
          <w:szCs w:val="22"/>
        </w:rPr>
        <w:t>puean</w:t>
      </w:r>
      <w:proofErr w:type="spellEnd"/>
      <w:r>
        <w:rPr>
          <w:rFonts w:ascii="Palatino Linotype" w:hAnsi="Palatino Linotype" w:cs="Arial"/>
          <w:i/>
          <w:sz w:val="22"/>
          <w:szCs w:val="22"/>
        </w:rPr>
        <w:t xml:space="preserve"> revelar aspectos como origen racial o étnico, estado de salud física o mental, presente o futura, información genética, creencias religiosas, filosóficas y morales, opiniones políticas y preferencia sexual.</w:t>
      </w:r>
      <w:r w:rsidRPr="006C5851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6E1418" w:rsidRPr="00C33514" w:rsidRDefault="006E1418" w:rsidP="006E1418">
      <w:pPr>
        <w:autoSpaceDE w:val="0"/>
        <w:autoSpaceDN w:val="0"/>
        <w:adjustRightInd w:val="0"/>
        <w:ind w:left="851" w:right="-164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lo anterior, se desprende que </w:t>
      </w:r>
      <w:r w:rsidR="00251A05">
        <w:rPr>
          <w:rFonts w:ascii="Palatino Linotype" w:hAnsi="Palatino Linotype" w:cs="Arial"/>
        </w:rPr>
        <w:t>se debió ordenar</w:t>
      </w:r>
      <w:r w:rsidRPr="0001171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dar </w:t>
      </w:r>
      <w:r w:rsidRPr="007C560A">
        <w:rPr>
          <w:rFonts w:ascii="Palatino Linotype" w:hAnsi="Palatino Linotype" w:cs="Arial"/>
        </w:rPr>
        <w:t>vista al</w:t>
      </w:r>
      <w:r w:rsidR="00251A05">
        <w:rPr>
          <w:rFonts w:ascii="Palatino Linotype" w:hAnsi="Palatino Linotype" w:cs="Arial"/>
        </w:rPr>
        <w:t xml:space="preserve"> T</w:t>
      </w:r>
      <w:r>
        <w:rPr>
          <w:rFonts w:ascii="Palatino Linotype" w:hAnsi="Palatino Linotype" w:cs="Arial"/>
        </w:rPr>
        <w:t>itular de la</w:t>
      </w:r>
      <w:r w:rsidRPr="007C560A">
        <w:rPr>
          <w:rFonts w:ascii="Palatino Linotype" w:hAnsi="Palatino Linotype" w:cs="Arial"/>
        </w:rPr>
        <w:t xml:space="preserve"> Contralor</w:t>
      </w:r>
      <w:r>
        <w:rPr>
          <w:rFonts w:ascii="Palatino Linotype" w:hAnsi="Palatino Linotype" w:cs="Arial"/>
        </w:rPr>
        <w:t>ía Interna</w:t>
      </w:r>
      <w:r w:rsidRPr="007C560A">
        <w:rPr>
          <w:rFonts w:ascii="Palatino Linotype" w:hAnsi="Palatino Linotype" w:cs="Arial"/>
        </w:rPr>
        <w:t xml:space="preserve"> y Órgano de Control y Vigilancia de este Instituto</w:t>
      </w:r>
      <w:r w:rsidR="00251A05">
        <w:rPr>
          <w:rFonts w:ascii="Palatino Linotype" w:hAnsi="Palatino Linotype" w:cs="Arial"/>
        </w:rPr>
        <w:t>, no solo por la</w:t>
      </w:r>
      <w:r w:rsidR="00E11507">
        <w:rPr>
          <w:rFonts w:ascii="Palatino Linotype" w:hAnsi="Palatino Linotype" w:cs="Arial"/>
        </w:rPr>
        <w:t xml:space="preserve"> configuración de la</w:t>
      </w:r>
      <w:r w:rsidR="00251A05">
        <w:rPr>
          <w:rFonts w:ascii="Palatino Linotype" w:hAnsi="Palatino Linotype" w:cs="Arial"/>
        </w:rPr>
        <w:t xml:space="preserve"> negativa ficta sino en adición a ello, referir que </w:t>
      </w:r>
      <w:r w:rsidR="00251A05">
        <w:rPr>
          <w:rFonts w:ascii="Palatino Linotype" w:hAnsi="Palatino Linotype" w:cs="Arial"/>
          <w:b/>
        </w:rPr>
        <w:t>EL SUJETO OBLIGADO</w:t>
      </w:r>
      <w:r w:rsidR="00251A05">
        <w:rPr>
          <w:rFonts w:ascii="Palatino Linotype" w:hAnsi="Palatino Linotype" w:cs="Arial"/>
        </w:rPr>
        <w:t xml:space="preserve"> no protegió la información considerada como confidencial</w:t>
      </w:r>
      <w:r w:rsidR="00E11507">
        <w:rPr>
          <w:rFonts w:ascii="Palatino Linotype" w:hAnsi="Palatino Linotype" w:cs="Arial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BA3C17" w:rsidRDefault="006E1418" w:rsidP="006B51E0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, pues se insiste que </w:t>
      </w:r>
      <w:r w:rsidRPr="00FB06A5">
        <w:rPr>
          <w:rFonts w:ascii="Palatino Linotype" w:hAnsi="Palatino Linotype" w:cs="Arial"/>
        </w:rPr>
        <w:t>se debió</w:t>
      </w:r>
      <w:r w:rsidR="00C44A5C">
        <w:rPr>
          <w:rFonts w:ascii="Palatino Linotype" w:hAnsi="Palatino Linotype" w:cs="Arial"/>
        </w:rPr>
        <w:t xml:space="preserve"> ordenar dar vista al</w:t>
      </w:r>
      <w:r>
        <w:rPr>
          <w:rFonts w:ascii="Palatino Linotype" w:hAnsi="Palatino Linotype" w:cs="Arial"/>
        </w:rPr>
        <w:t xml:space="preserve"> Titular de la Contraloría </w:t>
      </w:r>
      <w:r w:rsidRPr="00FB06A5">
        <w:rPr>
          <w:rFonts w:ascii="Palatino Linotype" w:hAnsi="Palatino Linotype" w:cs="Arial"/>
        </w:rPr>
        <w:t>Intern</w:t>
      </w:r>
      <w:r>
        <w:rPr>
          <w:rFonts w:ascii="Palatino Linotype" w:hAnsi="Palatino Linotype" w:cs="Arial"/>
        </w:rPr>
        <w:t>a</w:t>
      </w:r>
      <w:r w:rsidRPr="00FB06A5">
        <w:rPr>
          <w:rFonts w:ascii="Palatino Linotype" w:hAnsi="Palatino Linotype" w:cs="Arial"/>
        </w:rPr>
        <w:t xml:space="preserve"> y Órgano de Control y Vigilancia de este Instituto, </w:t>
      </w:r>
      <w:r w:rsidR="00251A05">
        <w:rPr>
          <w:rFonts w:ascii="Palatino Linotype" w:hAnsi="Palatino Linotype" w:cs="Arial"/>
        </w:rPr>
        <w:t xml:space="preserve">por las razones expuestas, es decir, dada </w:t>
      </w:r>
      <w:r w:rsidR="006B51E0">
        <w:rPr>
          <w:rFonts w:ascii="Palatino Linotype" w:hAnsi="Palatino Linotype" w:cs="Arial"/>
        </w:rPr>
        <w:t>la negativa ficta</w:t>
      </w:r>
      <w:r w:rsidR="00251A05">
        <w:rPr>
          <w:rFonts w:ascii="Palatino Linotype" w:hAnsi="Palatino Linotype" w:cs="Arial"/>
        </w:rPr>
        <w:t>,</w:t>
      </w:r>
      <w:r w:rsidR="006B51E0">
        <w:rPr>
          <w:rFonts w:ascii="Palatino Linotype" w:hAnsi="Palatino Linotype" w:cs="Arial"/>
        </w:rPr>
        <w:t xml:space="preserve"> así como </w:t>
      </w:r>
      <w:r>
        <w:rPr>
          <w:rFonts w:ascii="Palatino Linotype" w:hAnsi="Palatino Linotype" w:cs="Arial"/>
        </w:rPr>
        <w:t xml:space="preserve">que </w:t>
      </w:r>
      <w:r w:rsidRPr="00FB06A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dejó a la vista información susceptible de se</w:t>
      </w:r>
      <w:r w:rsidR="00251A05">
        <w:rPr>
          <w:rFonts w:ascii="Palatino Linotype" w:hAnsi="Palatino Linotype" w:cs="Arial"/>
        </w:rPr>
        <w:t xml:space="preserve">r clasificada como confidencial; lo anterior, en atención a los principios previstos en el artículo 9 de la </w:t>
      </w:r>
      <w:r w:rsidR="00251A05">
        <w:rPr>
          <w:rFonts w:ascii="Palatino Linotype" w:hAnsi="Palatino Linotype"/>
        </w:rPr>
        <w:t>Ley de Transparencia y Acceso a la Información Pública del Estado de México y Municipios.</w:t>
      </w:r>
    </w:p>
    <w:p w:rsidR="006B51E0" w:rsidRDefault="006B51E0" w:rsidP="006B51E0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253FA9" w:rsidRDefault="00253FA9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253FA9" w:rsidRDefault="00253FA9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C44A5C" w:rsidRDefault="00C44A5C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C44A5C" w:rsidRDefault="00C44A5C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</w:p>
    <w:p w:rsidR="00C44A5C" w:rsidRPr="00C44A5C" w:rsidRDefault="00C44A5C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sz w:val="8"/>
          <w:szCs w:val="8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750586" w:rsidRPr="001950C9" w:rsidTr="002B3596">
        <w:trPr>
          <w:jc w:val="center"/>
        </w:trPr>
        <w:tc>
          <w:tcPr>
            <w:tcW w:w="4393" w:type="dxa"/>
          </w:tcPr>
          <w:p w:rsidR="00750586" w:rsidRPr="001950C9" w:rsidRDefault="00750586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750586" w:rsidRDefault="00750586" w:rsidP="00C44A5C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ED55BB" w:rsidRPr="001950C9" w:rsidRDefault="00ED55BB" w:rsidP="00C44A5C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Default="00BA3C17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Pr="00C44A5C" w:rsidRDefault="00750586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  <w:r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Esta hoja corresponde </w:t>
      </w:r>
      <w:r w:rsidR="006C5851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a</w:t>
      </w:r>
      <w:r w:rsidR="00605B16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l voto particular emitido en</w:t>
      </w:r>
      <w:r w:rsidR="00BA3C17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la resolución</w:t>
      </w:r>
      <w:r w:rsidR="00605B16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</w:t>
      </w:r>
      <w:r w:rsidR="00BA3C17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d</w:t>
      </w:r>
      <w:r w:rsidR="00605B16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el</w:t>
      </w:r>
      <w:r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recurso</w:t>
      </w:r>
      <w:r w:rsidR="006C5851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revisión </w:t>
      </w:r>
      <w:r w:rsidR="006B51E0" w:rsidRPr="00C44A5C">
        <w:rPr>
          <w:rFonts w:ascii="Palatino Linotype" w:hAnsi="Palatino Linotype" w:cs="Arial"/>
          <w:sz w:val="18"/>
          <w:szCs w:val="18"/>
        </w:rPr>
        <w:t>02884</w:t>
      </w:r>
      <w:r w:rsidR="00F71664" w:rsidRPr="00C44A5C">
        <w:rPr>
          <w:rFonts w:ascii="Palatino Linotype" w:hAnsi="Palatino Linotype" w:cs="Arial"/>
          <w:sz w:val="18"/>
          <w:szCs w:val="18"/>
        </w:rPr>
        <w:t>/INFOEM/IP/RR/2018</w:t>
      </w:r>
      <w:r w:rsidR="006C5851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, </w:t>
      </w:r>
      <w:r w:rsidR="00BA3C17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aprobada</w:t>
      </w:r>
      <w:r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el </w:t>
      </w:r>
      <w:r w:rsidR="006B51E0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tres de octubre</w:t>
      </w:r>
      <w:r w:rsidR="00435D8B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dos mil dieciocho</w:t>
      </w:r>
      <w:r w:rsidR="00E90D57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.</w:t>
      </w:r>
      <w:r w:rsidR="00E832EB"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</w:t>
      </w:r>
    </w:p>
    <w:p w:rsidR="00C44A5C" w:rsidRPr="00C44A5C" w:rsidRDefault="00C44A5C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Pr="00C44A5C" w:rsidRDefault="00435D8B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C44A5C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YSM/EJCA</w:t>
      </w:r>
    </w:p>
    <w:sectPr w:rsidR="00C23B43" w:rsidRPr="00C44A5C" w:rsidSect="002B35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31" w:rsidRDefault="00760931" w:rsidP="00750586">
      <w:r>
        <w:separator/>
      </w:r>
    </w:p>
  </w:endnote>
  <w:endnote w:type="continuationSeparator" w:id="0">
    <w:p w:rsidR="00760931" w:rsidRDefault="00760931" w:rsidP="0075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2B3596" w:rsidRPr="00F12350" w:rsidRDefault="002B3596" w:rsidP="002B3596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D55BB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D55B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2B3596" w:rsidRDefault="002B3596" w:rsidP="002B3596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31" w:rsidRDefault="00760931" w:rsidP="00750586">
      <w:r>
        <w:separator/>
      </w:r>
    </w:p>
  </w:footnote>
  <w:footnote w:type="continuationSeparator" w:id="0">
    <w:p w:rsidR="00760931" w:rsidRDefault="00760931" w:rsidP="0075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ED55B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B3596" w:rsidP="002B3596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647B6B" wp14:editId="50DF881E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596" w:rsidRDefault="002B3596" w:rsidP="002B3596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2B3596" w:rsidRDefault="002B3596" w:rsidP="00D26C0E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6C427D">
      <w:rPr>
        <w:rFonts w:ascii="Palatino Linotype" w:hAnsi="Palatino Linotype" w:cs="Arial"/>
        <w:sz w:val="20"/>
        <w:szCs w:val="20"/>
      </w:rPr>
      <w:t xml:space="preserve"> 02884</w:t>
    </w:r>
    <w:r>
      <w:rPr>
        <w:rFonts w:ascii="Palatino Linotype" w:hAnsi="Palatino Linotype" w:cs="Arial"/>
        <w:sz w:val="20"/>
        <w:szCs w:val="20"/>
      </w:rPr>
      <w:t>/INFOEM/IP/RR/2018</w:t>
    </w:r>
  </w:p>
  <w:p w:rsidR="002B3596" w:rsidRDefault="002B3596"/>
  <w:p w:rsidR="002B3596" w:rsidRDefault="00ED55BB">
    <w:r>
      <w:rPr>
        <w:noProof/>
        <w:lang w:val="es-ES_tradn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margin-left:0;margin-top:0;width:614.65pt;height:73.6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ED55B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6FFE"/>
    <w:multiLevelType w:val="hybridMultilevel"/>
    <w:tmpl w:val="52C49BA4"/>
    <w:lvl w:ilvl="0" w:tplc="FA007FB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847" w:hanging="360"/>
      </w:pPr>
    </w:lvl>
    <w:lvl w:ilvl="2" w:tplc="080A001B" w:tentative="1">
      <w:start w:val="1"/>
      <w:numFmt w:val="lowerRoman"/>
      <w:lvlText w:val="%3."/>
      <w:lvlJc w:val="right"/>
      <w:pPr>
        <w:ind w:left="5567" w:hanging="180"/>
      </w:pPr>
    </w:lvl>
    <w:lvl w:ilvl="3" w:tplc="080A000F" w:tentative="1">
      <w:start w:val="1"/>
      <w:numFmt w:val="decimal"/>
      <w:lvlText w:val="%4."/>
      <w:lvlJc w:val="left"/>
      <w:pPr>
        <w:ind w:left="6287" w:hanging="360"/>
      </w:pPr>
    </w:lvl>
    <w:lvl w:ilvl="4" w:tplc="080A0019" w:tentative="1">
      <w:start w:val="1"/>
      <w:numFmt w:val="lowerLetter"/>
      <w:lvlText w:val="%5."/>
      <w:lvlJc w:val="left"/>
      <w:pPr>
        <w:ind w:left="7007" w:hanging="360"/>
      </w:pPr>
    </w:lvl>
    <w:lvl w:ilvl="5" w:tplc="080A001B" w:tentative="1">
      <w:start w:val="1"/>
      <w:numFmt w:val="lowerRoman"/>
      <w:lvlText w:val="%6."/>
      <w:lvlJc w:val="right"/>
      <w:pPr>
        <w:ind w:left="7727" w:hanging="180"/>
      </w:pPr>
    </w:lvl>
    <w:lvl w:ilvl="6" w:tplc="080A000F" w:tentative="1">
      <w:start w:val="1"/>
      <w:numFmt w:val="decimal"/>
      <w:lvlText w:val="%7."/>
      <w:lvlJc w:val="left"/>
      <w:pPr>
        <w:ind w:left="8447" w:hanging="360"/>
      </w:pPr>
    </w:lvl>
    <w:lvl w:ilvl="7" w:tplc="080A0019" w:tentative="1">
      <w:start w:val="1"/>
      <w:numFmt w:val="lowerLetter"/>
      <w:lvlText w:val="%8."/>
      <w:lvlJc w:val="left"/>
      <w:pPr>
        <w:ind w:left="9167" w:hanging="360"/>
      </w:pPr>
    </w:lvl>
    <w:lvl w:ilvl="8" w:tplc="080A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1">
    <w:nsid w:val="306F621A"/>
    <w:multiLevelType w:val="hybridMultilevel"/>
    <w:tmpl w:val="7D1AAB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0DFD"/>
    <w:multiLevelType w:val="hybridMultilevel"/>
    <w:tmpl w:val="973420B2"/>
    <w:lvl w:ilvl="0" w:tplc="AC76D5BA">
      <w:start w:val="1"/>
      <w:numFmt w:val="upperRoman"/>
      <w:lvlText w:val="%1."/>
      <w:lvlJc w:val="left"/>
      <w:pPr>
        <w:ind w:left="73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8027" w:hanging="360"/>
      </w:pPr>
    </w:lvl>
    <w:lvl w:ilvl="2" w:tplc="080A001B" w:tentative="1">
      <w:start w:val="1"/>
      <w:numFmt w:val="lowerRoman"/>
      <w:lvlText w:val="%3."/>
      <w:lvlJc w:val="right"/>
      <w:pPr>
        <w:ind w:left="8747" w:hanging="180"/>
      </w:pPr>
    </w:lvl>
    <w:lvl w:ilvl="3" w:tplc="080A000F" w:tentative="1">
      <w:start w:val="1"/>
      <w:numFmt w:val="decimal"/>
      <w:lvlText w:val="%4."/>
      <w:lvlJc w:val="left"/>
      <w:pPr>
        <w:ind w:left="9467" w:hanging="360"/>
      </w:pPr>
    </w:lvl>
    <w:lvl w:ilvl="4" w:tplc="080A0019" w:tentative="1">
      <w:start w:val="1"/>
      <w:numFmt w:val="lowerLetter"/>
      <w:lvlText w:val="%5."/>
      <w:lvlJc w:val="left"/>
      <w:pPr>
        <w:ind w:left="10187" w:hanging="360"/>
      </w:pPr>
    </w:lvl>
    <w:lvl w:ilvl="5" w:tplc="080A001B" w:tentative="1">
      <w:start w:val="1"/>
      <w:numFmt w:val="lowerRoman"/>
      <w:lvlText w:val="%6."/>
      <w:lvlJc w:val="right"/>
      <w:pPr>
        <w:ind w:left="10907" w:hanging="180"/>
      </w:pPr>
    </w:lvl>
    <w:lvl w:ilvl="6" w:tplc="080A000F" w:tentative="1">
      <w:start w:val="1"/>
      <w:numFmt w:val="decimal"/>
      <w:lvlText w:val="%7."/>
      <w:lvlJc w:val="left"/>
      <w:pPr>
        <w:ind w:left="11627" w:hanging="360"/>
      </w:pPr>
    </w:lvl>
    <w:lvl w:ilvl="7" w:tplc="080A0019" w:tentative="1">
      <w:start w:val="1"/>
      <w:numFmt w:val="lowerLetter"/>
      <w:lvlText w:val="%8."/>
      <w:lvlJc w:val="left"/>
      <w:pPr>
        <w:ind w:left="12347" w:hanging="360"/>
      </w:pPr>
    </w:lvl>
    <w:lvl w:ilvl="8" w:tplc="080A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790A4B03"/>
    <w:multiLevelType w:val="hybridMultilevel"/>
    <w:tmpl w:val="F7AE8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86"/>
    <w:rsid w:val="000118B7"/>
    <w:rsid w:val="00044F28"/>
    <w:rsid w:val="000568B9"/>
    <w:rsid w:val="000C63D8"/>
    <w:rsid w:val="000E362E"/>
    <w:rsid w:val="001358E7"/>
    <w:rsid w:val="00137AF2"/>
    <w:rsid w:val="00155DDC"/>
    <w:rsid w:val="00162176"/>
    <w:rsid w:val="001902E4"/>
    <w:rsid w:val="00192B29"/>
    <w:rsid w:val="001A4210"/>
    <w:rsid w:val="001B1059"/>
    <w:rsid w:val="001D58C9"/>
    <w:rsid w:val="002000E7"/>
    <w:rsid w:val="002039FC"/>
    <w:rsid w:val="00251A05"/>
    <w:rsid w:val="00253FA9"/>
    <w:rsid w:val="002B3596"/>
    <w:rsid w:val="00306888"/>
    <w:rsid w:val="0031058D"/>
    <w:rsid w:val="0034484D"/>
    <w:rsid w:val="0037644B"/>
    <w:rsid w:val="003D0321"/>
    <w:rsid w:val="00435D8B"/>
    <w:rsid w:val="00454FC6"/>
    <w:rsid w:val="00492499"/>
    <w:rsid w:val="00493242"/>
    <w:rsid w:val="004934E0"/>
    <w:rsid w:val="0049527C"/>
    <w:rsid w:val="004A0BA6"/>
    <w:rsid w:val="004A4490"/>
    <w:rsid w:val="004D3715"/>
    <w:rsid w:val="004D6D4F"/>
    <w:rsid w:val="005520C0"/>
    <w:rsid w:val="00556FBA"/>
    <w:rsid w:val="006015E5"/>
    <w:rsid w:val="00605B16"/>
    <w:rsid w:val="0067668C"/>
    <w:rsid w:val="006917B3"/>
    <w:rsid w:val="006B51E0"/>
    <w:rsid w:val="006C427D"/>
    <w:rsid w:val="006C5851"/>
    <w:rsid w:val="006E1418"/>
    <w:rsid w:val="006E4030"/>
    <w:rsid w:val="00707D02"/>
    <w:rsid w:val="0072146B"/>
    <w:rsid w:val="00750586"/>
    <w:rsid w:val="00760931"/>
    <w:rsid w:val="007831FE"/>
    <w:rsid w:val="00795308"/>
    <w:rsid w:val="007A723D"/>
    <w:rsid w:val="007A7BA8"/>
    <w:rsid w:val="007C2078"/>
    <w:rsid w:val="007D0FFE"/>
    <w:rsid w:val="007F7511"/>
    <w:rsid w:val="008254BB"/>
    <w:rsid w:val="0082771C"/>
    <w:rsid w:val="008472FA"/>
    <w:rsid w:val="00852733"/>
    <w:rsid w:val="009048C3"/>
    <w:rsid w:val="009337C4"/>
    <w:rsid w:val="009A24FD"/>
    <w:rsid w:val="009A5C4D"/>
    <w:rsid w:val="009D130C"/>
    <w:rsid w:val="009E0902"/>
    <w:rsid w:val="00A14F7E"/>
    <w:rsid w:val="00A2393A"/>
    <w:rsid w:val="00A37919"/>
    <w:rsid w:val="00A54666"/>
    <w:rsid w:val="00A90A2B"/>
    <w:rsid w:val="00B3089F"/>
    <w:rsid w:val="00B61935"/>
    <w:rsid w:val="00BA3C17"/>
    <w:rsid w:val="00BA6902"/>
    <w:rsid w:val="00C01175"/>
    <w:rsid w:val="00C14B5A"/>
    <w:rsid w:val="00C14EAB"/>
    <w:rsid w:val="00C23B43"/>
    <w:rsid w:val="00C44A5C"/>
    <w:rsid w:val="00C9714C"/>
    <w:rsid w:val="00CE3DCE"/>
    <w:rsid w:val="00D069BE"/>
    <w:rsid w:val="00D107D6"/>
    <w:rsid w:val="00D15276"/>
    <w:rsid w:val="00D26C0E"/>
    <w:rsid w:val="00D56E0C"/>
    <w:rsid w:val="00D64285"/>
    <w:rsid w:val="00D71187"/>
    <w:rsid w:val="00DE6FEA"/>
    <w:rsid w:val="00E11507"/>
    <w:rsid w:val="00E54F73"/>
    <w:rsid w:val="00E71A35"/>
    <w:rsid w:val="00E832EB"/>
    <w:rsid w:val="00E90D57"/>
    <w:rsid w:val="00ED55BB"/>
    <w:rsid w:val="00F45073"/>
    <w:rsid w:val="00F45AE0"/>
    <w:rsid w:val="00F55BFA"/>
    <w:rsid w:val="00F6553A"/>
    <w:rsid w:val="00F71664"/>
    <w:rsid w:val="00F77CA8"/>
    <w:rsid w:val="00F8551A"/>
    <w:rsid w:val="00F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ABE0B1-7C1C-4DDA-8082-2FEE07B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5058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7505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5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332D-112B-4537-876D-27E024FC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PONENCIA EAY</cp:lastModifiedBy>
  <cp:revision>8</cp:revision>
  <cp:lastPrinted>2018-10-08T15:21:00Z</cp:lastPrinted>
  <dcterms:created xsi:type="dcterms:W3CDTF">2018-10-05T18:11:00Z</dcterms:created>
  <dcterms:modified xsi:type="dcterms:W3CDTF">2018-11-21T02:26:00Z</dcterms:modified>
</cp:coreProperties>
</file>